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C3" w:rsidRPr="00195DC3" w:rsidRDefault="00195DC3" w:rsidP="00195DC3">
      <w:pPr>
        <w:spacing w:after="0"/>
        <w:jc w:val="center"/>
        <w:rPr>
          <w:rFonts w:ascii="Times New Roman" w:eastAsia="Times New Roman" w:hAnsi="Times New Roman" w:cs="Times New Roman"/>
          <w:b/>
          <w:caps/>
          <w:sz w:val="20"/>
          <w:szCs w:val="20"/>
          <w:lang w:val="uk-UA" w:eastAsia="ru-RU"/>
        </w:rPr>
      </w:pPr>
      <w:r w:rsidRPr="00195DC3">
        <w:rPr>
          <w:rFonts w:ascii="Times New Roman" w:eastAsia="Times New Roman" w:hAnsi="Times New Roman" w:cs="Times New Roman"/>
          <w:b/>
          <w:caps/>
          <w:sz w:val="20"/>
          <w:szCs w:val="20"/>
          <w:lang w:val="uk-UA" w:eastAsia="ru-RU"/>
        </w:rPr>
        <w:t>Шановні акціонери</w:t>
      </w:r>
    </w:p>
    <w:p w:rsidR="00195DC3" w:rsidRPr="00195DC3" w:rsidRDefault="00195DC3" w:rsidP="00195DC3">
      <w:pPr>
        <w:spacing w:after="0"/>
        <w:jc w:val="center"/>
        <w:rPr>
          <w:rFonts w:ascii="Times New Roman" w:eastAsia="Times New Roman" w:hAnsi="Times New Roman" w:cs="Times New Roman"/>
          <w:b/>
          <w:caps/>
          <w:sz w:val="20"/>
          <w:szCs w:val="20"/>
          <w:lang w:val="uk-UA" w:eastAsia="ru-RU"/>
        </w:rPr>
      </w:pPr>
      <w:r w:rsidRPr="00195DC3">
        <w:rPr>
          <w:rFonts w:ascii="Times New Roman" w:eastAsia="Times New Roman" w:hAnsi="Times New Roman" w:cs="Times New Roman"/>
          <w:b/>
          <w:caps/>
          <w:sz w:val="20"/>
          <w:szCs w:val="20"/>
          <w:lang w:val="uk-UA" w:eastAsia="ru-RU"/>
        </w:rPr>
        <w:t xml:space="preserve">Публічного акціонерного товариства  </w:t>
      </w:r>
    </w:p>
    <w:p w:rsidR="00195DC3" w:rsidRPr="00195DC3" w:rsidRDefault="00195DC3" w:rsidP="00195DC3">
      <w:pPr>
        <w:spacing w:after="0"/>
        <w:jc w:val="center"/>
        <w:rPr>
          <w:rFonts w:ascii="Times New Roman" w:eastAsia="Times New Roman" w:hAnsi="Times New Roman" w:cs="Times New Roman"/>
          <w:b/>
          <w:sz w:val="20"/>
          <w:szCs w:val="20"/>
          <w:lang w:val="uk-UA" w:eastAsia="ru-RU"/>
        </w:rPr>
      </w:pPr>
      <w:r w:rsidRPr="00195DC3">
        <w:rPr>
          <w:rFonts w:ascii="Times New Roman" w:eastAsia="Times New Roman" w:hAnsi="Times New Roman" w:cs="Times New Roman"/>
          <w:b/>
          <w:sz w:val="20"/>
          <w:szCs w:val="20"/>
          <w:lang w:val="uk-UA" w:eastAsia="ru-RU"/>
        </w:rPr>
        <w:t>«ЄВРАЗ СУХА БАЛКА»!</w:t>
      </w:r>
    </w:p>
    <w:p w:rsidR="00195DC3" w:rsidRPr="00195DC3" w:rsidRDefault="00195DC3" w:rsidP="00195DC3">
      <w:pPr>
        <w:spacing w:after="0" w:line="240" w:lineRule="auto"/>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ab/>
        <w:t xml:space="preserve">Наглядова рада </w:t>
      </w:r>
      <w:r w:rsidRPr="00195DC3">
        <w:rPr>
          <w:rFonts w:ascii="Times New Roman" w:eastAsia="Times New Roman" w:hAnsi="Times New Roman" w:cs="Times New Roman"/>
          <w:bCs/>
          <w:sz w:val="20"/>
          <w:szCs w:val="20"/>
          <w:lang w:val="uk-UA" w:eastAsia="ru-RU"/>
        </w:rPr>
        <w:t xml:space="preserve">ПУБЛІЧНОГО АКЦІОНЕРНОГО ТОВАРИСТВА «ЄВРАЗ СУХА БАЛКА», що знаходиться за адресою: </w:t>
      </w:r>
      <w:r w:rsidRPr="00195DC3">
        <w:rPr>
          <w:rFonts w:ascii="Times New Roman" w:eastAsia="Times New Roman" w:hAnsi="Times New Roman" w:cs="Times New Roman"/>
          <w:sz w:val="20"/>
          <w:szCs w:val="20"/>
          <w:lang w:val="uk-UA" w:eastAsia="ru-RU"/>
        </w:rPr>
        <w:t>50029, м. Кривий Ріг, вул. Конституційна, 5 (надалі – «Товариство») повідомляє про скликання річних загальних зборів акціонерів  Товариства (надалі – «Загальні Збори»).</w:t>
      </w:r>
    </w:p>
    <w:p w:rsidR="00195DC3" w:rsidRPr="00195DC3" w:rsidRDefault="00195DC3" w:rsidP="00195DC3">
      <w:pPr>
        <w:jc w:val="both"/>
        <w:rPr>
          <w:rFonts w:ascii="Times New Roman" w:eastAsia="Times New Roman" w:hAnsi="Times New Roman" w:cs="Times New Roman"/>
          <w:b/>
          <w:sz w:val="20"/>
          <w:szCs w:val="20"/>
          <w:lang w:val="uk-UA" w:eastAsia="ru-RU"/>
        </w:rPr>
      </w:pPr>
      <w:r w:rsidRPr="00195DC3">
        <w:rPr>
          <w:rFonts w:ascii="Times New Roman" w:eastAsia="Times New Roman" w:hAnsi="Times New Roman" w:cs="Times New Roman"/>
          <w:b/>
          <w:bCs/>
          <w:sz w:val="20"/>
          <w:szCs w:val="20"/>
          <w:lang w:val="uk-UA" w:eastAsia="ru-RU"/>
        </w:rPr>
        <w:t>Дата проведення Загальних Зборів «31 » березня 2015 року</w:t>
      </w:r>
      <w:r w:rsidRPr="00195DC3">
        <w:rPr>
          <w:rFonts w:ascii="Times New Roman" w:eastAsia="Times New Roman" w:hAnsi="Times New Roman" w:cs="Times New Roman"/>
          <w:b/>
          <w:sz w:val="20"/>
          <w:szCs w:val="20"/>
          <w:lang w:val="uk-UA" w:eastAsia="ru-RU"/>
        </w:rPr>
        <w:t xml:space="preserve">. </w:t>
      </w:r>
    </w:p>
    <w:p w:rsidR="00195DC3" w:rsidRPr="00195DC3" w:rsidRDefault="00195DC3" w:rsidP="00195DC3">
      <w:pPr>
        <w:jc w:val="both"/>
        <w:rPr>
          <w:rFonts w:ascii="Times New Roman" w:eastAsia="Times New Roman" w:hAnsi="Times New Roman" w:cs="Times New Roman"/>
          <w:b/>
          <w:sz w:val="20"/>
          <w:szCs w:val="20"/>
          <w:lang w:val="uk-UA" w:eastAsia="ru-RU"/>
        </w:rPr>
      </w:pPr>
      <w:r w:rsidRPr="00195DC3">
        <w:rPr>
          <w:rFonts w:ascii="Times New Roman" w:eastAsia="Times New Roman" w:hAnsi="Times New Roman" w:cs="Times New Roman"/>
          <w:sz w:val="20"/>
          <w:szCs w:val="20"/>
          <w:lang w:val="uk-UA" w:eastAsia="ru-RU"/>
        </w:rPr>
        <w:t>Загальні Збори проходитимуть у приміщенні адміністративно-побутового комбінату шахти «ЮВІЛЕЙНА» (актова зала) за адресою: 50029,</w:t>
      </w:r>
      <w:r w:rsidRPr="00195DC3">
        <w:rPr>
          <w:rFonts w:ascii="Times New Roman" w:eastAsia="Times New Roman" w:hAnsi="Times New Roman" w:cs="Times New Roman"/>
          <w:b/>
          <w:sz w:val="20"/>
          <w:szCs w:val="20"/>
          <w:lang w:val="uk-UA" w:eastAsia="ru-RU"/>
        </w:rPr>
        <w:t xml:space="preserve"> </w:t>
      </w:r>
      <w:r w:rsidRPr="00195DC3">
        <w:rPr>
          <w:rFonts w:ascii="Times New Roman" w:eastAsia="Times New Roman" w:hAnsi="Times New Roman" w:cs="Times New Roman"/>
          <w:sz w:val="20"/>
          <w:szCs w:val="20"/>
          <w:lang w:val="uk-UA" w:eastAsia="ru-RU"/>
        </w:rPr>
        <w:t>м. Кривий Ріг, вул. Конституційна,11.</w:t>
      </w:r>
      <w:r w:rsidRPr="00195DC3">
        <w:rPr>
          <w:rFonts w:ascii="Times New Roman" w:eastAsia="Times New Roman" w:hAnsi="Times New Roman" w:cs="Times New Roman"/>
          <w:b/>
          <w:sz w:val="20"/>
          <w:szCs w:val="20"/>
          <w:lang w:val="uk-UA" w:eastAsia="ru-RU"/>
        </w:rPr>
        <w:t xml:space="preserve"> </w:t>
      </w:r>
    </w:p>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 xml:space="preserve">Дата та час, на які складається перелік акціонерів, які мають право на участь у Загальних Зборах – 24 година  «25» березня 2015 року. </w:t>
      </w:r>
    </w:p>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Реєстрація акціонерів та їх повноважних  представників проводитиметься з 09 год. 00 хв. до 10 год. 45 хв. за вищевказаною адресою проведення Загальних зборів.</w:t>
      </w:r>
    </w:p>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Початок проведення  Загальних Зборів о 11 год. 00 хв.</w:t>
      </w:r>
    </w:p>
    <w:p w:rsidR="00195DC3" w:rsidRPr="00195DC3" w:rsidRDefault="00195DC3" w:rsidP="00195DC3">
      <w:pPr>
        <w:spacing w:after="0" w:line="240" w:lineRule="auto"/>
        <w:jc w:val="center"/>
        <w:rPr>
          <w:rFonts w:ascii="Times New Roman" w:eastAsia="Times New Roman" w:hAnsi="Times New Roman" w:cs="Times New Roman"/>
          <w:b/>
          <w:bCs/>
          <w:color w:val="000000"/>
          <w:sz w:val="20"/>
          <w:szCs w:val="20"/>
          <w:lang w:val="uk-UA" w:eastAsia="ru-RU"/>
        </w:rPr>
      </w:pPr>
      <w:r w:rsidRPr="00195DC3">
        <w:rPr>
          <w:rFonts w:ascii="Times New Roman" w:eastAsia="Times New Roman" w:hAnsi="Times New Roman" w:cs="Times New Roman"/>
          <w:b/>
          <w:bCs/>
          <w:color w:val="000000"/>
          <w:sz w:val="20"/>
          <w:szCs w:val="20"/>
          <w:lang w:val="uk-UA" w:eastAsia="ru-RU"/>
        </w:rPr>
        <w:t>ПОРЯДОК ДЕННИЙ:</w:t>
      </w:r>
    </w:p>
    <w:p w:rsidR="00195DC3" w:rsidRPr="00195DC3" w:rsidRDefault="00195DC3" w:rsidP="00195DC3">
      <w:pPr>
        <w:spacing w:after="0" w:line="240" w:lineRule="auto"/>
        <w:jc w:val="center"/>
        <w:rPr>
          <w:rFonts w:ascii="Times New Roman" w:eastAsia="Times New Roman" w:hAnsi="Times New Roman" w:cs="Times New Roman"/>
          <w:b/>
          <w:bCs/>
          <w:color w:val="000000"/>
          <w:sz w:val="20"/>
          <w:szCs w:val="20"/>
          <w:lang w:val="uk-UA" w:eastAsia="ru-RU"/>
        </w:rPr>
      </w:pP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обрання лічильної комісії Загальних зборів акціонерів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обрання Голови та секретаря Загальних зборів акціонерів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звіт Наглядової ради Товариства про діяльність за 2014 рік.</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звіт Ревізійної комісії Товариства про діяльність за 2014 рік.</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звіт Виконавчого органу Товариства про діяльність за 2014 рік.</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затвердження річного звіту Товариства за 2014 рік.</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схвалення та попереднє схвалення значних правочинів.</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порядок розподілу прибутку (покриття збитків) за результатами діяльності Товариства у 2014 році.</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 xml:space="preserve">Про основні напрямки діяльності Товариства  на 2015 рік. </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прийняття рішення про затвердження змін до Статуту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прийняття рішення про припинення повноважень членів Ревізійної комісії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прийняття рішення про припинення повноважень членів Наглядової ради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обрання членів Ревізійної комісії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обрання голови Ревізійної комісії Товариства. Про затвердження  умов   цивільно-правових   договорів, що укладатимуться з  членами Ревізійної комісії; обрання особи,  яка уповноважується на підписання цивільно-правових  договорів  з  членами  Ревізійної  комісії.</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обрання членів Наглядової ради Товариства.</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затвердження  умов   цивільно-правових   договорів, що укладатимуться з членами Наглядової ради; обрання особи,  яка уповноважується на підписання цивільно-правових  договорів  з  членами  Наглядової ради.</w:t>
      </w:r>
    </w:p>
    <w:p w:rsidR="00195DC3" w:rsidRPr="00195DC3" w:rsidRDefault="00195DC3" w:rsidP="00195DC3">
      <w:pPr>
        <w:numPr>
          <w:ilvl w:val="0"/>
          <w:numId w:val="1"/>
        </w:numPr>
        <w:spacing w:after="0" w:line="240" w:lineRule="auto"/>
        <w:ind w:firstLine="360"/>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Про прийняття рішення про затвердження змін до Положення про Загальні збори акціонерів, Положення про Наглядову раду Товариства, Положення про Ревізійну комісію Товариства, Положення про Виконавчий орган Товариства, Положення про інформаційну політику Товариства, Кодексу корпоративного управління Товариства.</w:t>
      </w:r>
    </w:p>
    <w:p w:rsidR="00195DC3" w:rsidRPr="00195DC3" w:rsidRDefault="00195DC3" w:rsidP="00195DC3">
      <w:pPr>
        <w:spacing w:after="0" w:line="240" w:lineRule="auto"/>
        <w:jc w:val="center"/>
        <w:rPr>
          <w:rFonts w:ascii="Times New Roman" w:eastAsia="Times New Roman" w:hAnsi="Times New Roman" w:cs="Times New Roman"/>
          <w:b/>
          <w:bCs/>
          <w:color w:val="000000"/>
          <w:sz w:val="20"/>
          <w:szCs w:val="20"/>
          <w:lang w:val="uk-UA" w:eastAsia="ru-RU"/>
        </w:rPr>
      </w:pPr>
    </w:p>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color w:val="000000"/>
          <w:sz w:val="20"/>
          <w:szCs w:val="20"/>
          <w:lang w:val="uk-UA" w:eastAsia="ru-RU"/>
        </w:rPr>
        <w:tab/>
        <w:t xml:space="preserve">Від дати надіслання повідомлення про проведення річних Загальних Зборів до дати проведення річних Загальних Зборів, Товариство надає акціонерам </w:t>
      </w:r>
      <w:r w:rsidRPr="00195DC3">
        <w:rPr>
          <w:rFonts w:ascii="Times New Roman" w:eastAsia="Times New Roman" w:hAnsi="Times New Roman" w:cs="Times New Roman"/>
          <w:sz w:val="20"/>
          <w:szCs w:val="20"/>
          <w:lang w:val="uk-UA" w:eastAsia="ru-RU"/>
        </w:rPr>
        <w:t xml:space="preserve">право ознайомитись з документами, необхідними для прийняття рішень з питань порядку денного річних загальних зборів у приміщенні ПАТ «ЄВРАЗ СУХА БАЛКА» за адресою: 50029, м. Кривий Ріг, вул. Кропивницького, 5, (офіс №107) щоденно (крім суботи та неділі) з 08:00 год. до 16:00 год. (обідня перерва з 12:00 год. до 13:00 год.), </w:t>
      </w:r>
      <w:r w:rsidRPr="00195DC3">
        <w:rPr>
          <w:rFonts w:ascii="Times New Roman" w:eastAsia="Times New Roman" w:hAnsi="Times New Roman" w:cs="Times New Roman"/>
          <w:color w:val="000000"/>
          <w:sz w:val="20"/>
          <w:szCs w:val="20"/>
          <w:lang w:val="uk-UA" w:eastAsia="ru-RU"/>
        </w:rPr>
        <w:t>а в день проведення річних загальних зборів - також у місці їх проведення</w:t>
      </w:r>
      <w:r w:rsidRPr="00195DC3">
        <w:rPr>
          <w:rFonts w:ascii="Times New Roman" w:eastAsia="Times New Roman" w:hAnsi="Times New Roman" w:cs="Times New Roman"/>
          <w:sz w:val="20"/>
          <w:szCs w:val="20"/>
          <w:lang w:val="uk-UA" w:eastAsia="ru-RU"/>
        </w:rPr>
        <w:t>. Відповідальною особою за порядок ознайомлення акціонерів із зазначеними документами,  є  уповноважена особа Товариства Гринь Наталя Володимирівна (тел.: 056  404 25 72).</w:t>
      </w:r>
    </w:p>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З питань порядку денного та організаційних питань проведення річних загальних зборів звертатись до зазначеної посадової особи.</w:t>
      </w:r>
    </w:p>
    <w:p w:rsidR="00195DC3" w:rsidRPr="00195DC3" w:rsidRDefault="00195DC3" w:rsidP="00195DC3">
      <w:pPr>
        <w:ind w:firstLine="709"/>
        <w:jc w:val="both"/>
        <w:rPr>
          <w:rFonts w:ascii="Times New Roman" w:eastAsia="Times New Roman" w:hAnsi="Times New Roman" w:cs="Times New Roman"/>
          <w:b/>
          <w:sz w:val="21"/>
          <w:szCs w:val="21"/>
          <w:u w:val="single"/>
          <w:lang w:val="uk-UA" w:eastAsia="ru-RU"/>
        </w:rPr>
      </w:pPr>
      <w:r w:rsidRPr="00195DC3">
        <w:rPr>
          <w:rFonts w:ascii="Times New Roman" w:eastAsia="Times New Roman" w:hAnsi="Times New Roman" w:cs="Times New Roman"/>
          <w:sz w:val="20"/>
          <w:szCs w:val="20"/>
          <w:lang w:val="uk-UA" w:eastAsia="ru-RU"/>
        </w:rPr>
        <w:tab/>
      </w:r>
      <w:r w:rsidRPr="00195DC3">
        <w:rPr>
          <w:rFonts w:ascii="Times New Roman" w:eastAsia="Times New Roman" w:hAnsi="Times New Roman" w:cs="Times New Roman"/>
          <w:b/>
          <w:sz w:val="21"/>
          <w:szCs w:val="21"/>
          <w:u w:val="single"/>
          <w:lang w:val="uk-UA" w:eastAsia="ru-RU"/>
        </w:rPr>
        <w:t xml:space="preserve">Для участі у річних загальних зборах акціонерам потрібно мати документ, що посвідчує особу (паспорт), а представникам акціонерів – паспорт та довіреність, оформлену згідно з чинним законодавством. </w:t>
      </w:r>
    </w:p>
    <w:p w:rsidR="00195DC3" w:rsidRPr="00195DC3" w:rsidRDefault="00195DC3" w:rsidP="00195DC3">
      <w:pPr>
        <w:spacing w:after="0"/>
        <w:ind w:firstLine="709"/>
        <w:jc w:val="both"/>
        <w:rPr>
          <w:rFonts w:ascii="Times New Roman" w:eastAsia="Times New Roman" w:hAnsi="Times New Roman" w:cs="Times New Roman"/>
          <w:sz w:val="21"/>
          <w:szCs w:val="21"/>
          <w:lang w:val="uk-UA" w:eastAsia="ru-RU"/>
        </w:rPr>
      </w:pPr>
      <w:r w:rsidRPr="00195DC3">
        <w:rPr>
          <w:rFonts w:ascii="Times New Roman" w:eastAsia="Times New Roman" w:hAnsi="Times New Roman" w:cs="Times New Roman"/>
          <w:b/>
          <w:sz w:val="21"/>
          <w:szCs w:val="21"/>
          <w:u w:val="single"/>
          <w:lang w:val="uk-UA" w:eastAsia="ru-RU"/>
        </w:rPr>
        <w:t>УВАГА!</w:t>
      </w:r>
      <w:r w:rsidRPr="00195DC3">
        <w:rPr>
          <w:rFonts w:ascii="Times New Roman" w:eastAsia="Times New Roman" w:hAnsi="Times New Roman" w:cs="Times New Roman"/>
          <w:b/>
          <w:sz w:val="21"/>
          <w:szCs w:val="21"/>
          <w:lang w:val="uk-UA" w:eastAsia="ru-RU"/>
        </w:rPr>
        <w:t xml:space="preserve">  </w:t>
      </w:r>
      <w:r w:rsidRPr="00195DC3">
        <w:rPr>
          <w:rFonts w:ascii="Times New Roman" w:eastAsia="Times New Roman" w:hAnsi="Times New Roman" w:cs="Times New Roman"/>
          <w:sz w:val="21"/>
          <w:szCs w:val="21"/>
          <w:lang w:val="uk-UA" w:eastAsia="ru-RU"/>
        </w:rPr>
        <w:t xml:space="preserve"> </w:t>
      </w:r>
      <w:proofErr w:type="spellStart"/>
      <w:r w:rsidRPr="00195DC3">
        <w:rPr>
          <w:rFonts w:ascii="Times New Roman" w:eastAsia="Times New Roman" w:hAnsi="Times New Roman" w:cs="Times New Roman"/>
          <w:sz w:val="21"/>
          <w:szCs w:val="21"/>
          <w:lang w:val="uk-UA" w:eastAsia="ru-RU"/>
        </w:rPr>
        <w:t>Зг</w:t>
      </w:r>
      <w:proofErr w:type="spellEnd"/>
      <w:r w:rsidRPr="00195DC3">
        <w:rPr>
          <w:rFonts w:ascii="Times New Roman" w:eastAsia="Times New Roman" w:hAnsi="Times New Roman" w:cs="Times New Roman"/>
          <w:sz w:val="21"/>
          <w:szCs w:val="21"/>
          <w:lang w:val="uk-UA" w:eastAsia="ru-RU"/>
        </w:rPr>
        <w:t xml:space="preserve">. Ст.42  п.10 абзац 2 </w:t>
      </w:r>
      <w:proofErr w:type="spellStart"/>
      <w:r w:rsidRPr="00195DC3">
        <w:rPr>
          <w:rFonts w:ascii="Times New Roman" w:eastAsia="Times New Roman" w:hAnsi="Times New Roman" w:cs="Times New Roman"/>
          <w:sz w:val="21"/>
          <w:szCs w:val="21"/>
          <w:lang w:val="uk-UA" w:eastAsia="ru-RU"/>
        </w:rPr>
        <w:t>Закона</w:t>
      </w:r>
      <w:proofErr w:type="spellEnd"/>
      <w:r w:rsidRPr="00195DC3">
        <w:rPr>
          <w:rFonts w:ascii="Times New Roman" w:eastAsia="Times New Roman" w:hAnsi="Times New Roman" w:cs="Times New Roman"/>
          <w:sz w:val="21"/>
          <w:szCs w:val="21"/>
          <w:lang w:val="uk-UA" w:eastAsia="ru-RU"/>
        </w:rPr>
        <w:t xml:space="preserve"> </w:t>
      </w:r>
      <w:r w:rsidRPr="00195DC3">
        <w:rPr>
          <w:rFonts w:ascii="Times New Roman" w:eastAsia="Times New Roman" w:hAnsi="Times New Roman" w:cs="Times New Roman"/>
          <w:sz w:val="21"/>
          <w:szCs w:val="21"/>
          <w:lang w:eastAsia="ru-RU"/>
        </w:rPr>
        <w:t xml:space="preserve">УКРАЇНИ «Про </w:t>
      </w:r>
      <w:proofErr w:type="spellStart"/>
      <w:r w:rsidRPr="00195DC3">
        <w:rPr>
          <w:rFonts w:ascii="Times New Roman" w:eastAsia="Times New Roman" w:hAnsi="Times New Roman" w:cs="Times New Roman"/>
          <w:sz w:val="21"/>
          <w:szCs w:val="21"/>
          <w:lang w:eastAsia="ru-RU"/>
        </w:rPr>
        <w:t>депозитарну</w:t>
      </w:r>
      <w:proofErr w:type="spellEnd"/>
      <w:r w:rsidRPr="00195DC3">
        <w:rPr>
          <w:rFonts w:ascii="Times New Roman" w:eastAsia="Times New Roman" w:hAnsi="Times New Roman" w:cs="Times New Roman"/>
          <w:sz w:val="21"/>
          <w:szCs w:val="21"/>
          <w:lang w:eastAsia="ru-RU"/>
        </w:rPr>
        <w:t xml:space="preserve"> систему» в</w:t>
      </w:r>
      <w:proofErr w:type="spellStart"/>
      <w:r w:rsidRPr="00195DC3">
        <w:rPr>
          <w:rFonts w:ascii="Times New Roman" w:eastAsia="Times New Roman" w:hAnsi="Times New Roman" w:cs="Times New Roman"/>
          <w:sz w:val="21"/>
          <w:szCs w:val="21"/>
          <w:lang w:val="uk-UA" w:eastAsia="ru-RU"/>
        </w:rPr>
        <w:t>ід</w:t>
      </w:r>
      <w:proofErr w:type="spellEnd"/>
      <w:r w:rsidRPr="00195DC3">
        <w:rPr>
          <w:rFonts w:ascii="Times New Roman" w:eastAsia="Times New Roman" w:hAnsi="Times New Roman" w:cs="Times New Roman"/>
          <w:sz w:val="21"/>
          <w:szCs w:val="21"/>
          <w:lang w:val="uk-UA" w:eastAsia="ru-RU"/>
        </w:rPr>
        <w:t xml:space="preserve"> </w:t>
      </w:r>
      <w:r w:rsidRPr="00195DC3">
        <w:rPr>
          <w:rFonts w:ascii="Times New Roman" w:eastAsia="Times New Roman" w:hAnsi="Times New Roman" w:cs="Times New Roman"/>
          <w:sz w:val="21"/>
          <w:szCs w:val="21"/>
          <w:lang w:eastAsia="ru-RU"/>
        </w:rPr>
        <w:t>06.07.2012</w:t>
      </w:r>
      <w:r w:rsidRPr="00195DC3">
        <w:rPr>
          <w:rFonts w:ascii="Times New Roman" w:eastAsia="Times New Roman" w:hAnsi="Times New Roman" w:cs="Times New Roman"/>
          <w:sz w:val="21"/>
          <w:szCs w:val="21"/>
          <w:lang w:val="uk-UA" w:eastAsia="ru-RU"/>
        </w:rPr>
        <w:t xml:space="preserve"> р. </w:t>
      </w:r>
      <w:r w:rsidRPr="00195DC3">
        <w:rPr>
          <w:rFonts w:ascii="Times New Roman" w:eastAsia="Times New Roman" w:hAnsi="Times New Roman" w:cs="Times New Roman"/>
          <w:sz w:val="21"/>
          <w:szCs w:val="21"/>
          <w:lang w:eastAsia="ru-RU"/>
        </w:rPr>
        <w:t xml:space="preserve"> № 5178-VI</w:t>
      </w:r>
      <w:r w:rsidRPr="00195DC3">
        <w:rPr>
          <w:rFonts w:ascii="Times New Roman" w:eastAsia="Times New Roman" w:hAnsi="Times New Roman" w:cs="Times New Roman"/>
          <w:sz w:val="21"/>
          <w:szCs w:val="21"/>
          <w:lang w:val="uk-UA" w:eastAsia="ru-RU"/>
        </w:rPr>
        <w:t>:</w:t>
      </w:r>
    </w:p>
    <w:p w:rsidR="00195DC3" w:rsidRPr="00195DC3" w:rsidRDefault="00195DC3" w:rsidP="00195DC3">
      <w:pPr>
        <w:jc w:val="both"/>
        <w:rPr>
          <w:rFonts w:ascii="Times New Roman" w:eastAsia="Times New Roman" w:hAnsi="Times New Roman" w:cs="Times New Roman"/>
          <w:b/>
          <w:i/>
          <w:sz w:val="21"/>
          <w:szCs w:val="21"/>
          <w:u w:val="single"/>
          <w:lang w:eastAsia="ru-RU"/>
        </w:rPr>
      </w:pPr>
      <w:r w:rsidRPr="00195DC3">
        <w:rPr>
          <w:rFonts w:ascii="Times New Roman" w:eastAsia="Times New Roman" w:hAnsi="Times New Roman" w:cs="Times New Roman"/>
          <w:b/>
          <w:i/>
          <w:sz w:val="21"/>
          <w:szCs w:val="21"/>
          <w:u w:val="single"/>
          <w:lang w:val="uk-UA" w:eastAsia="ru-RU"/>
        </w:rPr>
        <w:t xml:space="preserve">У </w:t>
      </w:r>
      <w:proofErr w:type="spellStart"/>
      <w:r w:rsidRPr="00195DC3">
        <w:rPr>
          <w:rFonts w:ascii="Times New Roman" w:eastAsia="Times New Roman" w:hAnsi="Times New Roman" w:cs="Times New Roman"/>
          <w:b/>
          <w:i/>
          <w:sz w:val="21"/>
          <w:szCs w:val="21"/>
          <w:u w:val="single"/>
          <w:lang w:eastAsia="ru-RU"/>
        </w:rPr>
        <w:t>разі</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якщо</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власник</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цінних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паперів</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протягом</w:t>
      </w:r>
      <w:proofErr w:type="spellEnd"/>
      <w:r w:rsidRPr="00195DC3">
        <w:rPr>
          <w:rFonts w:ascii="Times New Roman" w:eastAsia="Times New Roman" w:hAnsi="Times New Roman" w:cs="Times New Roman"/>
          <w:b/>
          <w:i/>
          <w:sz w:val="21"/>
          <w:szCs w:val="21"/>
          <w:u w:val="single"/>
          <w:lang w:eastAsia="ru-RU"/>
        </w:rPr>
        <w:t xml:space="preserve"> одного року з дня </w:t>
      </w:r>
      <w:proofErr w:type="spellStart"/>
      <w:r w:rsidRPr="00195DC3">
        <w:rPr>
          <w:rFonts w:ascii="Times New Roman" w:eastAsia="Times New Roman" w:hAnsi="Times New Roman" w:cs="Times New Roman"/>
          <w:b/>
          <w:i/>
          <w:sz w:val="21"/>
          <w:szCs w:val="21"/>
          <w:u w:val="single"/>
          <w:lang w:eastAsia="ru-RU"/>
        </w:rPr>
        <w:t>набрання</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чинності</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цим</w:t>
      </w:r>
      <w:proofErr w:type="spellEnd"/>
      <w:r w:rsidRPr="00195DC3">
        <w:rPr>
          <w:rFonts w:ascii="Times New Roman" w:eastAsia="Times New Roman" w:hAnsi="Times New Roman" w:cs="Times New Roman"/>
          <w:b/>
          <w:i/>
          <w:sz w:val="21"/>
          <w:szCs w:val="21"/>
          <w:u w:val="single"/>
          <w:lang w:eastAsia="ru-RU"/>
        </w:rPr>
        <w:t xml:space="preserve"> Законом</w:t>
      </w:r>
      <w:r w:rsidRPr="00195DC3">
        <w:rPr>
          <w:rFonts w:ascii="Times New Roman" w:eastAsia="Times New Roman" w:hAnsi="Times New Roman" w:cs="Times New Roman"/>
          <w:b/>
          <w:i/>
          <w:sz w:val="21"/>
          <w:szCs w:val="21"/>
          <w:u w:val="single"/>
          <w:lang w:val="uk-UA" w:eastAsia="ru-RU"/>
        </w:rPr>
        <w:t xml:space="preserve"> </w:t>
      </w:r>
      <w:r w:rsidRPr="00195DC3">
        <w:rPr>
          <w:rFonts w:ascii="Times New Roman" w:eastAsia="Times New Roman" w:hAnsi="Times New Roman" w:cs="Times New Roman"/>
          <w:b/>
          <w:i/>
          <w:sz w:val="21"/>
          <w:szCs w:val="21"/>
          <w:u w:val="single"/>
          <w:lang w:eastAsia="ru-RU"/>
        </w:rPr>
        <w:t xml:space="preserve">не </w:t>
      </w:r>
      <w:proofErr w:type="spellStart"/>
      <w:r w:rsidRPr="00195DC3">
        <w:rPr>
          <w:rFonts w:ascii="Times New Roman" w:eastAsia="Times New Roman" w:hAnsi="Times New Roman" w:cs="Times New Roman"/>
          <w:b/>
          <w:i/>
          <w:sz w:val="21"/>
          <w:szCs w:val="21"/>
          <w:u w:val="single"/>
          <w:lang w:eastAsia="ru-RU"/>
        </w:rPr>
        <w:t>уклав</w:t>
      </w:r>
      <w:proofErr w:type="spellEnd"/>
      <w:r w:rsidRPr="00195DC3">
        <w:rPr>
          <w:rFonts w:ascii="Times New Roman" w:eastAsia="Times New Roman" w:hAnsi="Times New Roman" w:cs="Times New Roman"/>
          <w:b/>
          <w:i/>
          <w:sz w:val="21"/>
          <w:szCs w:val="21"/>
          <w:u w:val="single"/>
          <w:lang w:eastAsia="ru-RU"/>
        </w:rPr>
        <w:t xml:space="preserve"> з </w:t>
      </w:r>
      <w:proofErr w:type="spellStart"/>
      <w:r w:rsidRPr="00195DC3">
        <w:rPr>
          <w:rFonts w:ascii="Times New Roman" w:eastAsia="Times New Roman" w:hAnsi="Times New Roman" w:cs="Times New Roman"/>
          <w:b/>
          <w:i/>
          <w:sz w:val="21"/>
          <w:szCs w:val="21"/>
          <w:u w:val="single"/>
          <w:lang w:eastAsia="ru-RU"/>
        </w:rPr>
        <w:t>обраною</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емітентом</w:t>
      </w:r>
      <w:proofErr w:type="spellEnd"/>
      <w:r w:rsidRPr="00195DC3">
        <w:rPr>
          <w:rFonts w:ascii="Times New Roman" w:eastAsia="Times New Roman" w:hAnsi="Times New Roman" w:cs="Times New Roman"/>
          <w:b/>
          <w:i/>
          <w:sz w:val="21"/>
          <w:szCs w:val="21"/>
          <w:u w:val="single"/>
          <w:lang w:eastAsia="ru-RU"/>
        </w:rPr>
        <w:t xml:space="preserve"> депозитарною </w:t>
      </w:r>
      <w:proofErr w:type="spellStart"/>
      <w:r w:rsidRPr="00195DC3">
        <w:rPr>
          <w:rFonts w:ascii="Times New Roman" w:eastAsia="Times New Roman" w:hAnsi="Times New Roman" w:cs="Times New Roman"/>
          <w:b/>
          <w:i/>
          <w:sz w:val="21"/>
          <w:szCs w:val="21"/>
          <w:u w:val="single"/>
          <w:lang w:eastAsia="ru-RU"/>
        </w:rPr>
        <w:t>установою</w:t>
      </w:r>
      <w:proofErr w:type="spellEnd"/>
      <w:r w:rsidRPr="00195DC3">
        <w:rPr>
          <w:rFonts w:ascii="Times New Roman" w:eastAsia="Times New Roman" w:hAnsi="Times New Roman" w:cs="Times New Roman"/>
          <w:b/>
          <w:i/>
          <w:sz w:val="21"/>
          <w:szCs w:val="21"/>
          <w:u w:val="single"/>
          <w:lang w:eastAsia="ru-RU"/>
        </w:rPr>
        <w:t xml:space="preserve"> договору про </w:t>
      </w:r>
      <w:proofErr w:type="spellStart"/>
      <w:r w:rsidRPr="00195DC3">
        <w:rPr>
          <w:rFonts w:ascii="Times New Roman" w:eastAsia="Times New Roman" w:hAnsi="Times New Roman" w:cs="Times New Roman"/>
          <w:b/>
          <w:i/>
          <w:sz w:val="21"/>
          <w:szCs w:val="21"/>
          <w:u w:val="single"/>
          <w:lang w:eastAsia="ru-RU"/>
        </w:rPr>
        <w:t>обслуговування</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рахунка</w:t>
      </w:r>
      <w:proofErr w:type="spellEnd"/>
      <w:r w:rsidRPr="00195DC3">
        <w:rPr>
          <w:rFonts w:ascii="Times New Roman" w:eastAsia="Times New Roman" w:hAnsi="Times New Roman" w:cs="Times New Roman"/>
          <w:b/>
          <w:i/>
          <w:sz w:val="21"/>
          <w:szCs w:val="21"/>
          <w:u w:val="single"/>
          <w:lang w:eastAsia="ru-RU"/>
        </w:rPr>
        <w:t xml:space="preserve"> в </w:t>
      </w:r>
      <w:proofErr w:type="spellStart"/>
      <w:r w:rsidRPr="00195DC3">
        <w:rPr>
          <w:rFonts w:ascii="Times New Roman" w:eastAsia="Times New Roman" w:hAnsi="Times New Roman" w:cs="Times New Roman"/>
          <w:b/>
          <w:i/>
          <w:sz w:val="21"/>
          <w:szCs w:val="21"/>
          <w:u w:val="single"/>
          <w:lang w:eastAsia="ru-RU"/>
        </w:rPr>
        <w:t>цінних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паперах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від</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lastRenderedPageBreak/>
        <w:t>власного</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імені</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або</w:t>
      </w:r>
      <w:proofErr w:type="spellEnd"/>
      <w:r w:rsidRPr="00195DC3">
        <w:rPr>
          <w:rFonts w:ascii="Times New Roman" w:eastAsia="Times New Roman" w:hAnsi="Times New Roman" w:cs="Times New Roman"/>
          <w:b/>
          <w:i/>
          <w:sz w:val="21"/>
          <w:szCs w:val="21"/>
          <w:u w:val="single"/>
          <w:lang w:eastAsia="ru-RU"/>
        </w:rPr>
        <w:t xml:space="preserve"> не </w:t>
      </w:r>
      <w:proofErr w:type="spellStart"/>
      <w:r w:rsidRPr="00195DC3">
        <w:rPr>
          <w:rFonts w:ascii="Times New Roman" w:eastAsia="Times New Roman" w:hAnsi="Times New Roman" w:cs="Times New Roman"/>
          <w:b/>
          <w:i/>
          <w:sz w:val="21"/>
          <w:szCs w:val="21"/>
          <w:u w:val="single"/>
          <w:lang w:eastAsia="ru-RU"/>
        </w:rPr>
        <w:t>здійснив</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переказ</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належних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йому</w:t>
      </w:r>
      <w:proofErr w:type="spellEnd"/>
      <w:r w:rsidRPr="00195DC3">
        <w:rPr>
          <w:rFonts w:ascii="Times New Roman" w:eastAsia="Times New Roman" w:hAnsi="Times New Roman" w:cs="Times New Roman"/>
          <w:b/>
          <w:i/>
          <w:sz w:val="21"/>
          <w:szCs w:val="21"/>
          <w:u w:val="single"/>
          <w:lang w:eastAsia="ru-RU"/>
        </w:rPr>
        <w:t xml:space="preserve"> прав на </w:t>
      </w:r>
      <w:proofErr w:type="spellStart"/>
      <w:r w:rsidRPr="00195DC3">
        <w:rPr>
          <w:rFonts w:ascii="Times New Roman" w:eastAsia="Times New Roman" w:hAnsi="Times New Roman" w:cs="Times New Roman"/>
          <w:b/>
          <w:i/>
          <w:sz w:val="21"/>
          <w:szCs w:val="21"/>
          <w:u w:val="single"/>
          <w:lang w:eastAsia="ru-RU"/>
        </w:rPr>
        <w:t>цінні</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папери</w:t>
      </w:r>
      <w:proofErr w:type="spellEnd"/>
      <w:r w:rsidRPr="00195DC3">
        <w:rPr>
          <w:rFonts w:ascii="Times New Roman" w:eastAsia="Times New Roman" w:hAnsi="Times New Roman" w:cs="Times New Roman"/>
          <w:b/>
          <w:i/>
          <w:sz w:val="21"/>
          <w:szCs w:val="21"/>
          <w:u w:val="single"/>
          <w:lang w:eastAsia="ru-RU"/>
        </w:rPr>
        <w:t xml:space="preserve"> на </w:t>
      </w:r>
      <w:proofErr w:type="spellStart"/>
      <w:r w:rsidRPr="00195DC3">
        <w:rPr>
          <w:rFonts w:ascii="Times New Roman" w:eastAsia="Times New Roman" w:hAnsi="Times New Roman" w:cs="Times New Roman"/>
          <w:b/>
          <w:i/>
          <w:sz w:val="21"/>
          <w:szCs w:val="21"/>
          <w:u w:val="single"/>
          <w:lang w:eastAsia="ru-RU"/>
        </w:rPr>
        <w:t>свій</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рахунок</w:t>
      </w:r>
      <w:proofErr w:type="spellEnd"/>
      <w:r w:rsidRPr="00195DC3">
        <w:rPr>
          <w:rFonts w:ascii="Times New Roman" w:eastAsia="Times New Roman" w:hAnsi="Times New Roman" w:cs="Times New Roman"/>
          <w:b/>
          <w:i/>
          <w:sz w:val="21"/>
          <w:szCs w:val="21"/>
          <w:u w:val="single"/>
          <w:lang w:eastAsia="ru-RU"/>
        </w:rPr>
        <w:t xml:space="preserve"> у </w:t>
      </w:r>
      <w:proofErr w:type="spellStart"/>
      <w:r w:rsidRPr="00195DC3">
        <w:rPr>
          <w:rFonts w:ascii="Times New Roman" w:eastAsia="Times New Roman" w:hAnsi="Times New Roman" w:cs="Times New Roman"/>
          <w:b/>
          <w:i/>
          <w:sz w:val="21"/>
          <w:szCs w:val="21"/>
          <w:u w:val="single"/>
          <w:lang w:eastAsia="ru-RU"/>
        </w:rPr>
        <w:t>цінних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паперах</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відкритий</w:t>
      </w:r>
      <w:proofErr w:type="spellEnd"/>
      <w:r w:rsidRPr="00195DC3">
        <w:rPr>
          <w:rFonts w:ascii="Times New Roman" w:eastAsia="Times New Roman" w:hAnsi="Times New Roman" w:cs="Times New Roman"/>
          <w:b/>
          <w:i/>
          <w:sz w:val="21"/>
          <w:szCs w:val="21"/>
          <w:u w:val="single"/>
          <w:lang w:eastAsia="ru-RU"/>
        </w:rPr>
        <w:t xml:space="preserve"> в </w:t>
      </w:r>
      <w:proofErr w:type="spellStart"/>
      <w:r w:rsidRPr="00195DC3">
        <w:rPr>
          <w:rFonts w:ascii="Times New Roman" w:eastAsia="Times New Roman" w:hAnsi="Times New Roman" w:cs="Times New Roman"/>
          <w:b/>
          <w:i/>
          <w:sz w:val="21"/>
          <w:szCs w:val="21"/>
          <w:u w:val="single"/>
          <w:lang w:eastAsia="ru-RU"/>
        </w:rPr>
        <w:t>іншій</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депозитарній</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установі</w:t>
      </w:r>
      <w:proofErr w:type="spellEnd"/>
      <w:r w:rsidRPr="00195DC3">
        <w:rPr>
          <w:rFonts w:ascii="Times New Roman" w:eastAsia="Times New Roman" w:hAnsi="Times New Roman" w:cs="Times New Roman"/>
          <w:b/>
          <w:i/>
          <w:sz w:val="21"/>
          <w:szCs w:val="21"/>
          <w:u w:val="single"/>
          <w:lang w:eastAsia="ru-RU"/>
        </w:rPr>
        <w:t>,</w:t>
      </w:r>
      <w:r w:rsidRPr="00195DC3">
        <w:rPr>
          <w:rFonts w:ascii="Times New Roman" w:eastAsia="Times New Roman" w:hAnsi="Times New Roman" w:cs="Times New Roman"/>
          <w:i/>
          <w:sz w:val="21"/>
          <w:szCs w:val="21"/>
          <w:lang w:eastAsia="ru-RU"/>
        </w:rPr>
        <w:t xml:space="preserve"> </w:t>
      </w:r>
      <w:proofErr w:type="spellStart"/>
      <w:r w:rsidRPr="00195DC3">
        <w:rPr>
          <w:rFonts w:ascii="Times New Roman" w:eastAsia="Times New Roman" w:hAnsi="Times New Roman" w:cs="Times New Roman"/>
          <w:b/>
          <w:i/>
          <w:sz w:val="21"/>
          <w:szCs w:val="21"/>
          <w:u w:val="single"/>
          <w:lang w:eastAsia="ru-RU"/>
        </w:rPr>
        <w:t>цінні</w:t>
      </w:r>
      <w:proofErr w:type="spellEnd"/>
      <w:r w:rsidRPr="00195DC3">
        <w:rPr>
          <w:rFonts w:ascii="Times New Roman" w:eastAsia="Times New Roman" w:hAnsi="Times New Roman" w:cs="Times New Roman"/>
          <w:b/>
          <w:i/>
          <w:sz w:val="21"/>
          <w:szCs w:val="21"/>
          <w:u w:val="single"/>
          <w:lang w:eastAsia="ru-RU"/>
        </w:rPr>
        <w:t xml:space="preserve"> </w:t>
      </w:r>
      <w:proofErr w:type="spellStart"/>
      <w:r w:rsidRPr="00195DC3">
        <w:rPr>
          <w:rFonts w:ascii="Times New Roman" w:eastAsia="Times New Roman" w:hAnsi="Times New Roman" w:cs="Times New Roman"/>
          <w:b/>
          <w:i/>
          <w:sz w:val="21"/>
          <w:szCs w:val="21"/>
          <w:u w:val="single"/>
          <w:lang w:eastAsia="ru-RU"/>
        </w:rPr>
        <w:t>папери</w:t>
      </w:r>
      <w:proofErr w:type="spellEnd"/>
      <w:r w:rsidRPr="00195DC3">
        <w:rPr>
          <w:rFonts w:ascii="Times New Roman" w:eastAsia="Times New Roman" w:hAnsi="Times New Roman" w:cs="Times New Roman"/>
          <w:b/>
          <w:i/>
          <w:sz w:val="21"/>
          <w:szCs w:val="21"/>
          <w:u w:val="single"/>
          <w:lang w:eastAsia="ru-RU"/>
        </w:rPr>
        <w:t xml:space="preserve"> такого </w:t>
      </w:r>
      <w:proofErr w:type="spellStart"/>
      <w:r w:rsidRPr="00195DC3">
        <w:rPr>
          <w:rFonts w:ascii="Times New Roman" w:eastAsia="Times New Roman" w:hAnsi="Times New Roman" w:cs="Times New Roman"/>
          <w:b/>
          <w:i/>
          <w:sz w:val="21"/>
          <w:szCs w:val="21"/>
          <w:u w:val="single"/>
          <w:lang w:eastAsia="ru-RU"/>
        </w:rPr>
        <w:t>власника</w:t>
      </w:r>
      <w:proofErr w:type="spellEnd"/>
      <w:r w:rsidRPr="00195DC3">
        <w:rPr>
          <w:rFonts w:ascii="Times New Roman" w:eastAsia="Times New Roman" w:hAnsi="Times New Roman" w:cs="Times New Roman"/>
          <w:i/>
          <w:sz w:val="21"/>
          <w:szCs w:val="21"/>
          <w:lang w:eastAsia="ru-RU"/>
        </w:rPr>
        <w:t xml:space="preserve"> (</w:t>
      </w:r>
      <w:proofErr w:type="spellStart"/>
      <w:r w:rsidRPr="00195DC3">
        <w:rPr>
          <w:rFonts w:ascii="Times New Roman" w:eastAsia="Times New Roman" w:hAnsi="Times New Roman" w:cs="Times New Roman"/>
          <w:i/>
          <w:sz w:val="21"/>
          <w:szCs w:val="21"/>
          <w:lang w:eastAsia="ru-RU"/>
        </w:rPr>
        <w:t>які</w:t>
      </w:r>
      <w:proofErr w:type="spellEnd"/>
      <w:r w:rsidRPr="00195DC3">
        <w:rPr>
          <w:rFonts w:ascii="Times New Roman" w:eastAsia="Times New Roman" w:hAnsi="Times New Roman" w:cs="Times New Roman"/>
          <w:i/>
          <w:sz w:val="21"/>
          <w:szCs w:val="21"/>
          <w:lang w:eastAsia="ru-RU"/>
        </w:rPr>
        <w:t xml:space="preserve"> </w:t>
      </w:r>
      <w:proofErr w:type="spellStart"/>
      <w:r w:rsidRPr="00195DC3">
        <w:rPr>
          <w:rFonts w:ascii="Times New Roman" w:eastAsia="Times New Roman" w:hAnsi="Times New Roman" w:cs="Times New Roman"/>
          <w:i/>
          <w:sz w:val="21"/>
          <w:szCs w:val="21"/>
          <w:lang w:eastAsia="ru-RU"/>
        </w:rPr>
        <w:t>дають</w:t>
      </w:r>
      <w:proofErr w:type="spellEnd"/>
      <w:r w:rsidRPr="00195DC3">
        <w:rPr>
          <w:rFonts w:ascii="Times New Roman" w:eastAsia="Times New Roman" w:hAnsi="Times New Roman" w:cs="Times New Roman"/>
          <w:i/>
          <w:sz w:val="21"/>
          <w:szCs w:val="21"/>
          <w:lang w:eastAsia="ru-RU"/>
        </w:rPr>
        <w:t xml:space="preserve"> право на участь в органах </w:t>
      </w:r>
      <w:proofErr w:type="spellStart"/>
      <w:r w:rsidRPr="00195DC3">
        <w:rPr>
          <w:rFonts w:ascii="Times New Roman" w:eastAsia="Times New Roman" w:hAnsi="Times New Roman" w:cs="Times New Roman"/>
          <w:i/>
          <w:sz w:val="21"/>
          <w:szCs w:val="21"/>
          <w:lang w:eastAsia="ru-RU"/>
        </w:rPr>
        <w:t>емітента</w:t>
      </w:r>
      <w:proofErr w:type="spellEnd"/>
      <w:r w:rsidRPr="00195DC3">
        <w:rPr>
          <w:rFonts w:ascii="Times New Roman" w:eastAsia="Times New Roman" w:hAnsi="Times New Roman" w:cs="Times New Roman"/>
          <w:i/>
          <w:sz w:val="21"/>
          <w:szCs w:val="21"/>
          <w:lang w:eastAsia="ru-RU"/>
        </w:rPr>
        <w:t xml:space="preserve">) </w:t>
      </w:r>
      <w:r w:rsidRPr="00195DC3">
        <w:rPr>
          <w:rFonts w:ascii="Times New Roman" w:eastAsia="Times New Roman" w:hAnsi="Times New Roman" w:cs="Times New Roman"/>
          <w:b/>
          <w:i/>
          <w:sz w:val="21"/>
          <w:szCs w:val="21"/>
          <w:u w:val="single"/>
          <w:lang w:eastAsia="ru-RU"/>
        </w:rPr>
        <w:t xml:space="preserve">не </w:t>
      </w:r>
      <w:proofErr w:type="spellStart"/>
      <w:r w:rsidRPr="00195DC3">
        <w:rPr>
          <w:rFonts w:ascii="Times New Roman" w:eastAsia="Times New Roman" w:hAnsi="Times New Roman" w:cs="Times New Roman"/>
          <w:b/>
          <w:i/>
          <w:sz w:val="21"/>
          <w:szCs w:val="21"/>
          <w:u w:val="single"/>
          <w:lang w:eastAsia="ru-RU"/>
        </w:rPr>
        <w:t>враховуються</w:t>
      </w:r>
      <w:proofErr w:type="spellEnd"/>
      <w:r w:rsidRPr="00195DC3">
        <w:rPr>
          <w:rFonts w:ascii="Times New Roman" w:eastAsia="Times New Roman" w:hAnsi="Times New Roman" w:cs="Times New Roman"/>
          <w:b/>
          <w:i/>
          <w:sz w:val="21"/>
          <w:szCs w:val="21"/>
          <w:u w:val="single"/>
          <w:lang w:eastAsia="ru-RU"/>
        </w:rPr>
        <w:t xml:space="preserve"> при </w:t>
      </w:r>
      <w:proofErr w:type="spellStart"/>
      <w:r w:rsidRPr="00195DC3">
        <w:rPr>
          <w:rFonts w:ascii="Times New Roman" w:eastAsia="Times New Roman" w:hAnsi="Times New Roman" w:cs="Times New Roman"/>
          <w:b/>
          <w:i/>
          <w:sz w:val="21"/>
          <w:szCs w:val="21"/>
          <w:u w:val="single"/>
          <w:lang w:eastAsia="ru-RU"/>
        </w:rPr>
        <w:t>визначенні</w:t>
      </w:r>
      <w:proofErr w:type="spellEnd"/>
      <w:r w:rsidRPr="00195DC3">
        <w:rPr>
          <w:rFonts w:ascii="Times New Roman" w:eastAsia="Times New Roman" w:hAnsi="Times New Roman" w:cs="Times New Roman"/>
          <w:b/>
          <w:i/>
          <w:sz w:val="21"/>
          <w:szCs w:val="21"/>
          <w:u w:val="single"/>
          <w:lang w:eastAsia="ru-RU"/>
        </w:rPr>
        <w:t xml:space="preserve"> кворуму та при </w:t>
      </w:r>
      <w:proofErr w:type="spellStart"/>
      <w:r w:rsidRPr="00195DC3">
        <w:rPr>
          <w:rFonts w:ascii="Times New Roman" w:eastAsia="Times New Roman" w:hAnsi="Times New Roman" w:cs="Times New Roman"/>
          <w:b/>
          <w:i/>
          <w:sz w:val="21"/>
          <w:szCs w:val="21"/>
          <w:u w:val="single"/>
          <w:lang w:eastAsia="ru-RU"/>
        </w:rPr>
        <w:t>голосуванні</w:t>
      </w:r>
      <w:proofErr w:type="spellEnd"/>
      <w:r w:rsidRPr="00195DC3">
        <w:rPr>
          <w:rFonts w:ascii="Times New Roman" w:eastAsia="Times New Roman" w:hAnsi="Times New Roman" w:cs="Times New Roman"/>
          <w:b/>
          <w:i/>
          <w:sz w:val="21"/>
          <w:szCs w:val="21"/>
          <w:u w:val="single"/>
          <w:lang w:eastAsia="ru-RU"/>
        </w:rPr>
        <w:t xml:space="preserve"> в органах </w:t>
      </w:r>
      <w:proofErr w:type="spellStart"/>
      <w:r w:rsidRPr="00195DC3">
        <w:rPr>
          <w:rFonts w:ascii="Times New Roman" w:eastAsia="Times New Roman" w:hAnsi="Times New Roman" w:cs="Times New Roman"/>
          <w:b/>
          <w:i/>
          <w:sz w:val="21"/>
          <w:szCs w:val="21"/>
          <w:u w:val="single"/>
          <w:lang w:eastAsia="ru-RU"/>
        </w:rPr>
        <w:t>емітента</w:t>
      </w:r>
      <w:proofErr w:type="spellEnd"/>
      <w:r w:rsidRPr="00195DC3">
        <w:rPr>
          <w:rFonts w:ascii="Times New Roman" w:eastAsia="Times New Roman" w:hAnsi="Times New Roman" w:cs="Times New Roman"/>
          <w:b/>
          <w:i/>
          <w:sz w:val="21"/>
          <w:szCs w:val="21"/>
          <w:u w:val="single"/>
          <w:lang w:eastAsia="ru-RU"/>
        </w:rPr>
        <w:t>.</w:t>
      </w:r>
    </w:p>
    <w:p w:rsidR="00195DC3" w:rsidRPr="00195DC3" w:rsidRDefault="00195DC3" w:rsidP="00195DC3">
      <w:pPr>
        <w:jc w:val="center"/>
        <w:rPr>
          <w:rFonts w:ascii="Times New Roman" w:eastAsia="Times New Roman" w:hAnsi="Times New Roman" w:cs="Times New Roman"/>
          <w:b/>
          <w:bCs/>
          <w:sz w:val="20"/>
          <w:szCs w:val="20"/>
          <w:lang w:val="uk-UA" w:eastAsia="ru-RU"/>
        </w:rPr>
      </w:pPr>
      <w:r w:rsidRPr="00195DC3">
        <w:rPr>
          <w:rFonts w:ascii="Times New Roman" w:eastAsia="Times New Roman" w:hAnsi="Times New Roman" w:cs="Times New Roman"/>
          <w:b/>
          <w:bCs/>
          <w:sz w:val="20"/>
          <w:szCs w:val="20"/>
          <w:lang w:val="uk-UA" w:eastAsia="ru-RU"/>
        </w:rPr>
        <w:t>Основні показники фінансово-господарської діяльності   ПАТ «ЄВРАЗ СУХА БАЛКА» (тис. грн.)</w:t>
      </w:r>
    </w:p>
    <w:tbl>
      <w:tblPr>
        <w:tblW w:w="497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1"/>
        <w:gridCol w:w="1789"/>
        <w:gridCol w:w="1996"/>
      </w:tblGrid>
      <w:tr w:rsidR="00195DC3" w:rsidRPr="00195DC3" w:rsidTr="00286980">
        <w:trPr>
          <w:tblCellSpacing w:w="15" w:type="dxa"/>
        </w:trPr>
        <w:tc>
          <w:tcPr>
            <w:tcW w:w="3116" w:type="pct"/>
            <w:vMerge w:val="restar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Найменування показника</w:t>
            </w:r>
          </w:p>
        </w:tc>
        <w:tc>
          <w:tcPr>
            <w:tcW w:w="1837" w:type="pct"/>
            <w:gridSpan w:val="2"/>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період</w:t>
            </w:r>
          </w:p>
        </w:tc>
      </w:tr>
      <w:tr w:rsidR="00195DC3" w:rsidRPr="00195DC3" w:rsidTr="00286980">
        <w:trPr>
          <w:trHeight w:val="689"/>
          <w:tblCellSpacing w:w="15" w:type="dxa"/>
        </w:trPr>
        <w:tc>
          <w:tcPr>
            <w:tcW w:w="3116" w:type="pct"/>
            <w:vMerge/>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p>
        </w:tc>
        <w:tc>
          <w:tcPr>
            <w:tcW w:w="871"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звітний</w:t>
            </w:r>
          </w:p>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2014р.</w:t>
            </w:r>
          </w:p>
        </w:tc>
        <w:tc>
          <w:tcPr>
            <w:tcW w:w="950"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попередній</w:t>
            </w:r>
          </w:p>
          <w:p w:rsidR="00195DC3" w:rsidRPr="00195DC3" w:rsidRDefault="00195DC3" w:rsidP="00195DC3">
            <w:pPr>
              <w:jc w:val="center"/>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2013р.</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Усього активів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5 236 692</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4 016 367</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Основні засоби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998 090</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1 043 005</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Довгострокові фінансові інвестиції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22</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22</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Запаси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185 328</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92 249</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Сумарна дебіторська заборгованість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2 857 311</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2 468 199</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Грошові кошти та їх еквіваленти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6 828</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43 880</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Нерозподілений прибуток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3 711 872</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2 875 365</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Власний капітал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3 764 208</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2 927 701</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Статутний капітал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41 869</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41 869</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Довгострокові зобов'язання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379 206</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289 972</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Поточні зобов'язання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1 093 278</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798 694</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Чистий прибуток (збиток)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892 266</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438 091</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Середньорічна кількість акцій (шт.)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837 387 484</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837 387 551</w:t>
            </w: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Кількість власних акцій, викуплених протягом періоду (шт.)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105</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Загальна сума коштів, витрачених на викуп власних акцій протягом періоду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p>
        </w:tc>
      </w:tr>
      <w:tr w:rsidR="00195DC3" w:rsidRPr="00195DC3" w:rsidTr="00286980">
        <w:trPr>
          <w:tblCellSpacing w:w="15" w:type="dxa"/>
        </w:trPr>
        <w:tc>
          <w:tcPr>
            <w:tcW w:w="3116" w:type="pct"/>
            <w:tcBorders>
              <w:top w:val="outset" w:sz="6" w:space="0" w:color="auto"/>
              <w:left w:val="outset" w:sz="6" w:space="0" w:color="auto"/>
              <w:bottom w:val="outset" w:sz="6" w:space="0" w:color="auto"/>
              <w:right w:val="outset" w:sz="6" w:space="0" w:color="auto"/>
            </w:tcBorders>
            <w:vAlign w:val="center"/>
          </w:tcPr>
          <w:p w:rsidR="00195DC3" w:rsidRPr="00195DC3" w:rsidRDefault="00195DC3" w:rsidP="00195DC3">
            <w:pPr>
              <w:jc w:val="both"/>
              <w:rPr>
                <w:rFonts w:ascii="Times New Roman" w:eastAsia="Times New Roman" w:hAnsi="Times New Roman" w:cs="Times New Roman"/>
                <w:sz w:val="20"/>
                <w:szCs w:val="20"/>
                <w:lang w:val="uk-UA" w:eastAsia="ru-RU"/>
              </w:rPr>
            </w:pPr>
            <w:r w:rsidRPr="00195DC3">
              <w:rPr>
                <w:rFonts w:ascii="Times New Roman" w:eastAsia="Times New Roman" w:hAnsi="Times New Roman" w:cs="Times New Roman"/>
                <w:sz w:val="20"/>
                <w:szCs w:val="20"/>
                <w:lang w:val="uk-UA" w:eastAsia="ru-RU"/>
              </w:rPr>
              <w:t>Чисельність працівників на кінець періоду (осіб) </w:t>
            </w:r>
          </w:p>
        </w:tc>
        <w:tc>
          <w:tcPr>
            <w:tcW w:w="871"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val="uk-UA" w:eastAsia="ru-RU"/>
              </w:rPr>
            </w:pPr>
            <w:r w:rsidRPr="00195DC3">
              <w:rPr>
                <w:rFonts w:ascii="Calibri" w:eastAsia="Times New Roman" w:hAnsi="Calibri" w:cs="Times New Roman"/>
                <w:lang w:eastAsia="ru-RU"/>
              </w:rPr>
              <w:t>40</w:t>
            </w:r>
            <w:r w:rsidRPr="00195DC3">
              <w:rPr>
                <w:rFonts w:ascii="Calibri" w:eastAsia="Times New Roman" w:hAnsi="Calibri" w:cs="Times New Roman"/>
                <w:lang w:val="uk-UA" w:eastAsia="ru-RU"/>
              </w:rPr>
              <w:t>67</w:t>
            </w:r>
          </w:p>
        </w:tc>
        <w:tc>
          <w:tcPr>
            <w:tcW w:w="950" w:type="pct"/>
            <w:tcBorders>
              <w:top w:val="outset" w:sz="6" w:space="0" w:color="auto"/>
              <w:left w:val="outset" w:sz="6" w:space="0" w:color="auto"/>
              <w:bottom w:val="outset" w:sz="6" w:space="0" w:color="auto"/>
              <w:right w:val="outset" w:sz="6" w:space="0" w:color="auto"/>
            </w:tcBorders>
          </w:tcPr>
          <w:p w:rsidR="00195DC3" w:rsidRPr="00195DC3" w:rsidRDefault="00195DC3" w:rsidP="00195DC3">
            <w:pPr>
              <w:rPr>
                <w:rFonts w:ascii="Calibri" w:eastAsia="Times New Roman" w:hAnsi="Calibri" w:cs="Times New Roman"/>
                <w:lang w:eastAsia="ru-RU"/>
              </w:rPr>
            </w:pPr>
            <w:r w:rsidRPr="00195DC3">
              <w:rPr>
                <w:rFonts w:ascii="Calibri" w:eastAsia="Times New Roman" w:hAnsi="Calibri" w:cs="Times New Roman"/>
                <w:lang w:eastAsia="ru-RU"/>
              </w:rPr>
              <w:t>4 229</w:t>
            </w:r>
          </w:p>
        </w:tc>
      </w:tr>
    </w:tbl>
    <w:p w:rsidR="00195DC3" w:rsidRPr="00195DC3" w:rsidRDefault="00195DC3" w:rsidP="00195DC3">
      <w:pPr>
        <w:spacing w:after="0" w:line="240" w:lineRule="auto"/>
        <w:ind w:right="424"/>
        <w:jc w:val="both"/>
        <w:rPr>
          <w:rFonts w:ascii="Times New Roman" w:eastAsia="Times New Roman" w:hAnsi="Times New Roman" w:cs="Times New Roman"/>
          <w:b/>
          <w:bCs/>
          <w:color w:val="000000"/>
          <w:sz w:val="20"/>
          <w:szCs w:val="20"/>
          <w:lang w:eastAsia="ru-RU"/>
        </w:rPr>
      </w:pPr>
    </w:p>
    <w:p w:rsidR="00195DC3" w:rsidRPr="00195DC3" w:rsidRDefault="00195DC3" w:rsidP="00195DC3">
      <w:pPr>
        <w:spacing w:after="0" w:line="240" w:lineRule="auto"/>
        <w:ind w:right="424"/>
        <w:jc w:val="both"/>
        <w:rPr>
          <w:rFonts w:ascii="Times New Roman" w:eastAsia="Times New Roman" w:hAnsi="Times New Roman" w:cs="Times New Roman"/>
          <w:bCs/>
          <w:sz w:val="18"/>
          <w:szCs w:val="18"/>
          <w:lang w:val="uk-UA" w:eastAsia="ru-RU"/>
        </w:rPr>
      </w:pPr>
      <w:r w:rsidRPr="00195DC3">
        <w:rPr>
          <w:rFonts w:ascii="Times New Roman" w:eastAsia="Times New Roman" w:hAnsi="Times New Roman" w:cs="Times New Roman"/>
          <w:b/>
          <w:bCs/>
          <w:color w:val="000000"/>
          <w:sz w:val="18"/>
          <w:szCs w:val="18"/>
          <w:lang w:eastAsia="ru-RU"/>
        </w:rPr>
        <w:t xml:space="preserve">* </w:t>
      </w:r>
      <w:r w:rsidRPr="00195DC3">
        <w:rPr>
          <w:rFonts w:ascii="Times New Roman" w:eastAsia="Times New Roman" w:hAnsi="Times New Roman" w:cs="Times New Roman"/>
          <w:iCs/>
          <w:sz w:val="18"/>
          <w:szCs w:val="18"/>
          <w:lang w:val="uk-UA" w:eastAsia="ru-RU"/>
        </w:rPr>
        <w:t>Наведено попередні фінансові показники, які  можуть бути скориговані при розгляді питань порядку денного Загальними зборами акціонерів з урахуванням аудиторського висновку ПАТ «Є</w:t>
      </w:r>
      <w:proofErr w:type="gramStart"/>
      <w:r w:rsidRPr="00195DC3">
        <w:rPr>
          <w:rFonts w:ascii="Times New Roman" w:eastAsia="Times New Roman" w:hAnsi="Times New Roman" w:cs="Times New Roman"/>
          <w:iCs/>
          <w:sz w:val="18"/>
          <w:szCs w:val="18"/>
          <w:lang w:val="uk-UA" w:eastAsia="ru-RU"/>
        </w:rPr>
        <w:t>ВРАЗ</w:t>
      </w:r>
      <w:proofErr w:type="gramEnd"/>
      <w:r w:rsidRPr="00195DC3">
        <w:rPr>
          <w:rFonts w:ascii="Times New Roman" w:eastAsia="Times New Roman" w:hAnsi="Times New Roman" w:cs="Times New Roman"/>
          <w:iCs/>
          <w:sz w:val="18"/>
          <w:szCs w:val="18"/>
          <w:lang w:val="uk-UA" w:eastAsia="ru-RU"/>
        </w:rPr>
        <w:t xml:space="preserve"> СУХА БАЛКА</w:t>
      </w:r>
      <w:r w:rsidRPr="00195DC3">
        <w:rPr>
          <w:rFonts w:ascii="Times New Roman" w:eastAsia="Times New Roman" w:hAnsi="Times New Roman" w:cs="Times New Roman"/>
          <w:bCs/>
          <w:sz w:val="18"/>
          <w:szCs w:val="18"/>
          <w:lang w:val="uk-UA" w:eastAsia="ru-RU"/>
        </w:rPr>
        <w:t>»</w:t>
      </w:r>
    </w:p>
    <w:p w:rsidR="00195DC3" w:rsidRPr="00195DC3" w:rsidRDefault="00195DC3" w:rsidP="00195DC3">
      <w:pPr>
        <w:spacing w:after="0" w:line="240" w:lineRule="auto"/>
        <w:jc w:val="both"/>
        <w:rPr>
          <w:rFonts w:ascii="Times New Roman" w:eastAsia="Times New Roman" w:hAnsi="Times New Roman" w:cs="Times New Roman"/>
          <w:bCs/>
          <w:sz w:val="20"/>
          <w:szCs w:val="20"/>
          <w:lang w:val="uk-UA" w:eastAsia="ru-RU"/>
        </w:rPr>
      </w:pPr>
    </w:p>
    <w:p w:rsidR="00195DC3" w:rsidRPr="00195DC3" w:rsidRDefault="00195DC3" w:rsidP="00195DC3">
      <w:pPr>
        <w:spacing w:after="0" w:line="240" w:lineRule="auto"/>
        <w:jc w:val="both"/>
        <w:rPr>
          <w:rFonts w:ascii="Times New Roman" w:eastAsia="Times New Roman" w:hAnsi="Times New Roman" w:cs="Times New Roman"/>
          <w:bCs/>
          <w:sz w:val="20"/>
          <w:szCs w:val="20"/>
          <w:lang w:val="uk-UA" w:eastAsia="ru-RU"/>
        </w:rPr>
      </w:pPr>
      <w:r w:rsidRPr="00195DC3">
        <w:rPr>
          <w:rFonts w:ascii="Times New Roman" w:eastAsia="Times New Roman" w:hAnsi="Times New Roman" w:cs="Times New Roman"/>
          <w:bCs/>
          <w:sz w:val="20"/>
          <w:szCs w:val="20"/>
          <w:lang w:val="uk-UA" w:eastAsia="ru-RU"/>
        </w:rPr>
        <w:t>Наглядова Рада</w:t>
      </w:r>
    </w:p>
    <w:p w:rsidR="00195DC3" w:rsidRPr="00195DC3" w:rsidRDefault="00195DC3" w:rsidP="00195DC3">
      <w:pPr>
        <w:spacing w:after="0" w:line="240" w:lineRule="auto"/>
        <w:jc w:val="both"/>
        <w:rPr>
          <w:rFonts w:ascii="Times New Roman" w:eastAsia="Times New Roman" w:hAnsi="Times New Roman" w:cs="Times New Roman"/>
          <w:bCs/>
          <w:sz w:val="20"/>
          <w:szCs w:val="20"/>
          <w:lang w:val="uk-UA" w:eastAsia="ru-RU"/>
        </w:rPr>
      </w:pPr>
      <w:r w:rsidRPr="00195DC3">
        <w:rPr>
          <w:rFonts w:ascii="Times New Roman" w:eastAsia="Times New Roman" w:hAnsi="Times New Roman" w:cs="Times New Roman"/>
          <w:bCs/>
          <w:sz w:val="20"/>
          <w:szCs w:val="20"/>
          <w:lang w:val="uk-UA" w:eastAsia="ru-RU"/>
        </w:rPr>
        <w:t xml:space="preserve">ПАТ «ЄВРАЗ СУХА БАЛКА » </w:t>
      </w:r>
    </w:p>
    <w:p w:rsidR="00026590" w:rsidRDefault="00026590">
      <w:pPr>
        <w:rPr>
          <w:lang w:val="uk-UA"/>
        </w:rPr>
      </w:pPr>
    </w:p>
    <w:p w:rsidR="00E3507C" w:rsidRDefault="00E3507C" w:rsidP="00E3507C">
      <w:pPr>
        <w:spacing w:after="0" w:line="240" w:lineRule="auto"/>
        <w:rPr>
          <w:lang w:val="uk-UA"/>
        </w:rPr>
      </w:pPr>
      <w:proofErr w:type="spellStart"/>
      <w:r>
        <w:rPr>
          <w:lang w:val="uk-UA"/>
        </w:rPr>
        <w:t>Т.в.о</w:t>
      </w:r>
      <w:proofErr w:type="spellEnd"/>
      <w:r>
        <w:rPr>
          <w:lang w:val="uk-UA"/>
        </w:rPr>
        <w:t>.</w:t>
      </w:r>
      <w:r w:rsidR="00444E26">
        <w:rPr>
          <w:lang w:val="uk-UA"/>
        </w:rPr>
        <w:t xml:space="preserve"> </w:t>
      </w:r>
      <w:r>
        <w:rPr>
          <w:lang w:val="uk-UA"/>
        </w:rPr>
        <w:t>Генерального дир</w:t>
      </w:r>
      <w:r w:rsidR="00444E26">
        <w:rPr>
          <w:lang w:val="uk-UA"/>
        </w:rPr>
        <w:t>е</w:t>
      </w:r>
      <w:r>
        <w:rPr>
          <w:lang w:val="uk-UA"/>
        </w:rPr>
        <w:t>ктора</w:t>
      </w:r>
    </w:p>
    <w:p w:rsidR="00E3507C" w:rsidRDefault="00E3507C" w:rsidP="00E3507C">
      <w:pPr>
        <w:spacing w:after="0" w:line="240" w:lineRule="auto"/>
        <w:jc w:val="both"/>
        <w:rPr>
          <w:lang w:val="uk-UA"/>
        </w:rPr>
      </w:pPr>
      <w:r w:rsidRPr="00E06E20">
        <w:rPr>
          <w:rFonts w:ascii="Times New Roman" w:eastAsia="Times New Roman" w:hAnsi="Times New Roman" w:cs="Times New Roman"/>
          <w:bCs/>
          <w:sz w:val="20"/>
          <w:szCs w:val="20"/>
          <w:lang w:val="uk-UA" w:eastAsia="ru-RU"/>
        </w:rPr>
        <w:t>ПАТ «ЄВРАЗ СУХА БАЛКА</w:t>
      </w:r>
      <w:r w:rsidRPr="00E06E20" w:rsidDel="006033A9">
        <w:rPr>
          <w:rFonts w:ascii="Times New Roman" w:eastAsia="Times New Roman" w:hAnsi="Times New Roman" w:cs="Times New Roman"/>
          <w:bCs/>
          <w:sz w:val="20"/>
          <w:szCs w:val="20"/>
          <w:lang w:val="uk-UA" w:eastAsia="ru-RU"/>
        </w:rPr>
        <w:t xml:space="preserve"> </w:t>
      </w:r>
      <w:r w:rsidRPr="00E06E20">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 xml:space="preserve">                                                                          </w:t>
      </w:r>
      <w:proofErr w:type="spellStart"/>
      <w:r>
        <w:rPr>
          <w:rFonts w:ascii="Times New Roman" w:eastAsia="Times New Roman" w:hAnsi="Times New Roman" w:cs="Times New Roman"/>
          <w:bCs/>
          <w:sz w:val="20"/>
          <w:szCs w:val="20"/>
          <w:lang w:val="uk-UA" w:eastAsia="ru-RU"/>
        </w:rPr>
        <w:t>Батарєєв</w:t>
      </w:r>
      <w:proofErr w:type="spellEnd"/>
      <w:r>
        <w:rPr>
          <w:rFonts w:ascii="Times New Roman" w:eastAsia="Times New Roman" w:hAnsi="Times New Roman" w:cs="Times New Roman"/>
          <w:bCs/>
          <w:sz w:val="20"/>
          <w:szCs w:val="20"/>
          <w:lang w:val="uk-UA" w:eastAsia="ru-RU"/>
        </w:rPr>
        <w:t xml:space="preserve"> О.С.</w:t>
      </w:r>
    </w:p>
    <w:p w:rsidR="00E3507C" w:rsidRPr="00195DC3" w:rsidRDefault="00E3507C">
      <w:pPr>
        <w:rPr>
          <w:lang w:val="uk-UA"/>
        </w:rPr>
      </w:pPr>
      <w:bookmarkStart w:id="0" w:name="_GoBack"/>
      <w:bookmarkEnd w:id="0"/>
    </w:p>
    <w:sectPr w:rsidR="00E3507C" w:rsidRPr="00195DC3" w:rsidSect="00E3507C">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9F4"/>
    <w:multiLevelType w:val="hybridMultilevel"/>
    <w:tmpl w:val="95569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C3"/>
    <w:rsid w:val="00026590"/>
    <w:rsid w:val="00195DC3"/>
    <w:rsid w:val="00444E26"/>
    <w:rsid w:val="00E3507C"/>
    <w:rsid w:val="00E5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Гринь Наталья</dc:creator>
  <cp:keywords/>
  <dc:description/>
  <cp:lastModifiedBy> Гринь Наталья</cp:lastModifiedBy>
  <cp:revision>4</cp:revision>
  <cp:lastPrinted>2015-02-13T11:54:00Z</cp:lastPrinted>
  <dcterms:created xsi:type="dcterms:W3CDTF">2015-02-13T11:51:00Z</dcterms:created>
  <dcterms:modified xsi:type="dcterms:W3CDTF">2015-02-13T11:54:00Z</dcterms:modified>
</cp:coreProperties>
</file>